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D2B" w:rsidRPr="00EF438E" w:rsidRDefault="00526D2B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Arial"/>
          <w:sz w:val="24"/>
          <w:szCs w:val="24"/>
        </w:rPr>
      </w:pPr>
      <w:bookmarkStart w:id="0" w:name="_GoBack"/>
      <w:bookmarkEnd w:id="0"/>
      <w:r w:rsidRPr="00EF438E">
        <w:rPr>
          <w:rFonts w:asciiTheme="minorEastAsia" w:hAnsiTheme="minorEastAsia" w:cs="Arial" w:hint="eastAsia"/>
          <w:sz w:val="24"/>
          <w:szCs w:val="24"/>
        </w:rPr>
        <w:t>日本での有機生産物の総生産量と格付数量、その割合を下記に明記しておきます。</w:t>
      </w:r>
    </w:p>
    <w:p w:rsidR="00432D35" w:rsidRDefault="00432D35" w:rsidP="00EF438E">
      <w:pPr>
        <w:widowControl/>
        <w:shd w:val="clear" w:color="auto" w:fill="FFFFFF"/>
        <w:tabs>
          <w:tab w:val="right" w:pos="2410"/>
        </w:tabs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</w:p>
    <w:p w:rsidR="006102E0" w:rsidRPr="006102E0" w:rsidRDefault="006102E0" w:rsidP="00EF438E">
      <w:pPr>
        <w:widowControl/>
        <w:shd w:val="clear" w:color="auto" w:fill="FFFFFF"/>
        <w:tabs>
          <w:tab w:val="right" w:pos="2410"/>
        </w:tabs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6102E0">
        <w:rPr>
          <w:rFonts w:asciiTheme="majorEastAsia" w:eastAsiaTheme="majorEastAsia" w:hAnsiTheme="majorEastAsia" w:cs="Arial" w:hint="eastAsia"/>
          <w:sz w:val="24"/>
          <w:szCs w:val="24"/>
        </w:rPr>
        <w:t>◆総生産量</w:t>
      </w:r>
    </w:p>
    <w:p w:rsidR="006102E0" w:rsidRPr="006102E0" w:rsidRDefault="00955796" w:rsidP="006102E0">
      <w:pPr>
        <w:widowControl/>
        <w:shd w:val="clear" w:color="auto" w:fill="FFFFFF"/>
        <w:tabs>
          <w:tab w:val="right" w:pos="4395"/>
        </w:tabs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6102E0">
        <w:rPr>
          <w:rFonts w:asciiTheme="majorEastAsia" w:eastAsiaTheme="majorEastAsia" w:hAnsiTheme="majorEastAsia" w:cs="Arial"/>
          <w:sz w:val="24"/>
          <w:szCs w:val="24"/>
        </w:rPr>
        <w:t>野菜</w:t>
      </w:r>
      <w:r w:rsidR="00526D2B" w:rsidRPr="006102E0">
        <w:rPr>
          <w:rFonts w:asciiTheme="majorEastAsia" w:eastAsiaTheme="majorEastAsia" w:hAnsiTheme="majorEastAsia" w:cs="Arial"/>
          <w:sz w:val="24"/>
          <w:szCs w:val="24"/>
        </w:rPr>
        <w:tab/>
      </w:r>
      <w:r w:rsidRPr="006102E0">
        <w:rPr>
          <w:rFonts w:asciiTheme="majorEastAsia" w:eastAsiaTheme="majorEastAsia" w:hAnsiTheme="majorEastAsia" w:cs="Arial"/>
          <w:sz w:val="24"/>
          <w:szCs w:val="24"/>
        </w:rPr>
        <w:t>15,995,000t</w:t>
      </w:r>
    </w:p>
    <w:p w:rsidR="00EF438E" w:rsidRPr="006102E0" w:rsidRDefault="00955796" w:rsidP="006102E0">
      <w:pPr>
        <w:widowControl/>
        <w:shd w:val="clear" w:color="auto" w:fill="FFFFFF"/>
        <w:tabs>
          <w:tab w:val="right" w:pos="4395"/>
        </w:tabs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6102E0">
        <w:rPr>
          <w:rFonts w:asciiTheme="majorEastAsia" w:eastAsiaTheme="majorEastAsia" w:hAnsiTheme="majorEastAsia" w:cs="Arial"/>
          <w:sz w:val="24"/>
          <w:szCs w:val="24"/>
        </w:rPr>
        <w:t>果樹</w:t>
      </w:r>
      <w:r w:rsidR="00526D2B" w:rsidRPr="006102E0">
        <w:rPr>
          <w:rFonts w:asciiTheme="majorEastAsia" w:eastAsiaTheme="majorEastAsia" w:hAnsiTheme="majorEastAsia" w:cs="Arial"/>
          <w:sz w:val="24"/>
          <w:szCs w:val="24"/>
        </w:rPr>
        <w:tab/>
      </w:r>
      <w:r w:rsidRPr="006102E0">
        <w:rPr>
          <w:rFonts w:asciiTheme="majorEastAsia" w:eastAsiaTheme="majorEastAsia" w:hAnsiTheme="majorEastAsia" w:cs="Arial"/>
          <w:sz w:val="24"/>
          <w:szCs w:val="24"/>
        </w:rPr>
        <w:t>3,231,000t</w:t>
      </w:r>
    </w:p>
    <w:p w:rsidR="00EF438E" w:rsidRPr="006102E0" w:rsidRDefault="00955796" w:rsidP="006102E0">
      <w:pPr>
        <w:widowControl/>
        <w:shd w:val="clear" w:color="auto" w:fill="FFFFFF"/>
        <w:tabs>
          <w:tab w:val="right" w:pos="4395"/>
        </w:tabs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6102E0">
        <w:rPr>
          <w:rFonts w:asciiTheme="majorEastAsia" w:eastAsiaTheme="majorEastAsia" w:hAnsiTheme="majorEastAsia" w:cs="Arial"/>
          <w:sz w:val="24"/>
          <w:szCs w:val="24"/>
        </w:rPr>
        <w:t>米</w:t>
      </w:r>
      <w:r w:rsidR="00526D2B" w:rsidRPr="006102E0">
        <w:rPr>
          <w:rFonts w:asciiTheme="majorEastAsia" w:eastAsiaTheme="majorEastAsia" w:hAnsiTheme="majorEastAsia" w:cs="Arial"/>
          <w:sz w:val="24"/>
          <w:szCs w:val="24"/>
        </w:rPr>
        <w:tab/>
      </w:r>
      <w:r w:rsidRPr="006102E0">
        <w:rPr>
          <w:rFonts w:asciiTheme="majorEastAsia" w:eastAsiaTheme="majorEastAsia" w:hAnsiTheme="majorEastAsia" w:cs="Arial"/>
          <w:sz w:val="24"/>
          <w:szCs w:val="24"/>
        </w:rPr>
        <w:t>8,556,000t</w:t>
      </w:r>
    </w:p>
    <w:p w:rsidR="00EF438E" w:rsidRPr="006102E0" w:rsidRDefault="00955796" w:rsidP="006102E0">
      <w:pPr>
        <w:widowControl/>
        <w:shd w:val="clear" w:color="auto" w:fill="FFFFFF"/>
        <w:tabs>
          <w:tab w:val="right" w:pos="4395"/>
        </w:tabs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6102E0">
        <w:rPr>
          <w:rFonts w:asciiTheme="majorEastAsia" w:eastAsiaTheme="majorEastAsia" w:hAnsiTheme="majorEastAsia" w:cs="Arial"/>
          <w:sz w:val="24"/>
          <w:szCs w:val="24"/>
        </w:rPr>
        <w:t>麦</w:t>
      </w:r>
      <w:r w:rsidR="00526D2B" w:rsidRPr="006102E0">
        <w:rPr>
          <w:rFonts w:asciiTheme="majorEastAsia" w:eastAsiaTheme="majorEastAsia" w:hAnsiTheme="majorEastAsia" w:cs="Arial"/>
          <w:sz w:val="24"/>
          <w:szCs w:val="24"/>
        </w:rPr>
        <w:tab/>
      </w:r>
      <w:r w:rsidRPr="006102E0">
        <w:rPr>
          <w:rFonts w:asciiTheme="majorEastAsia" w:eastAsiaTheme="majorEastAsia" w:hAnsiTheme="majorEastAsia" w:cs="Arial"/>
          <w:sz w:val="24"/>
          <w:szCs w:val="24"/>
        </w:rPr>
        <w:t>1,011,000t</w:t>
      </w:r>
    </w:p>
    <w:p w:rsidR="00EF438E" w:rsidRPr="006102E0" w:rsidRDefault="00955796" w:rsidP="006102E0">
      <w:pPr>
        <w:widowControl/>
        <w:shd w:val="clear" w:color="auto" w:fill="FFFFFF"/>
        <w:tabs>
          <w:tab w:val="right" w:pos="4395"/>
        </w:tabs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6102E0">
        <w:rPr>
          <w:rFonts w:asciiTheme="majorEastAsia" w:eastAsiaTheme="majorEastAsia" w:hAnsiTheme="majorEastAsia" w:cs="Arial"/>
          <w:sz w:val="24"/>
          <w:szCs w:val="24"/>
        </w:rPr>
        <w:t>大豆</w:t>
      </w:r>
      <w:r w:rsidR="00526D2B" w:rsidRPr="006102E0">
        <w:rPr>
          <w:rFonts w:asciiTheme="majorEastAsia" w:eastAsiaTheme="majorEastAsia" w:hAnsiTheme="majorEastAsia" w:cs="Arial"/>
          <w:sz w:val="24"/>
          <w:szCs w:val="24"/>
        </w:rPr>
        <w:tab/>
      </w:r>
      <w:r w:rsidRPr="006102E0">
        <w:rPr>
          <w:rFonts w:asciiTheme="majorEastAsia" w:eastAsiaTheme="majorEastAsia" w:hAnsiTheme="majorEastAsia" w:cs="Arial"/>
          <w:sz w:val="24"/>
          <w:szCs w:val="24"/>
        </w:rPr>
        <w:t>229,000t</w:t>
      </w:r>
    </w:p>
    <w:p w:rsidR="006102E0" w:rsidRPr="006102E0" w:rsidRDefault="006102E0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color w:val="6B6B6B"/>
          <w:sz w:val="24"/>
          <w:szCs w:val="24"/>
        </w:rPr>
      </w:pPr>
    </w:p>
    <w:p w:rsidR="006102E0" w:rsidRPr="006102E0" w:rsidRDefault="006102E0" w:rsidP="006102E0">
      <w:pPr>
        <w:widowControl/>
        <w:shd w:val="clear" w:color="auto" w:fill="FFFFFF"/>
        <w:tabs>
          <w:tab w:val="right" w:pos="2410"/>
        </w:tabs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6102E0">
        <w:rPr>
          <w:rFonts w:asciiTheme="majorEastAsia" w:eastAsiaTheme="majorEastAsia" w:hAnsiTheme="majorEastAsia" w:cs="Arial" w:hint="eastAsia"/>
          <w:sz w:val="24"/>
          <w:szCs w:val="24"/>
        </w:rPr>
        <w:t>◆格付数量</w:t>
      </w:r>
    </w:p>
    <w:p w:rsidR="00EF438E" w:rsidRPr="006102E0" w:rsidRDefault="00EF438E" w:rsidP="00EF438E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6102E0">
        <w:rPr>
          <w:rFonts w:asciiTheme="majorEastAsia" w:eastAsiaTheme="majorEastAsia" w:hAnsiTheme="majorEastAsia" w:cs="Arial"/>
          <w:sz w:val="24"/>
          <w:szCs w:val="24"/>
        </w:rPr>
        <w:t>野菜</w:t>
      </w:r>
      <w:r w:rsidRPr="006102E0">
        <w:rPr>
          <w:rFonts w:asciiTheme="majorEastAsia" w:eastAsiaTheme="majorEastAsia" w:hAnsiTheme="majorEastAsia" w:cs="Arial"/>
          <w:sz w:val="24"/>
          <w:szCs w:val="24"/>
        </w:rPr>
        <w:tab/>
        <w:t>29,949t</w:t>
      </w:r>
    </w:p>
    <w:p w:rsidR="00EF438E" w:rsidRPr="006102E0" w:rsidRDefault="00EF438E" w:rsidP="00EF438E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6102E0">
        <w:rPr>
          <w:rFonts w:asciiTheme="majorEastAsia" w:eastAsiaTheme="majorEastAsia" w:hAnsiTheme="majorEastAsia" w:cs="Arial"/>
          <w:sz w:val="24"/>
          <w:szCs w:val="24"/>
        </w:rPr>
        <w:t>果樹</w:t>
      </w:r>
      <w:r w:rsidRPr="006102E0">
        <w:rPr>
          <w:rFonts w:asciiTheme="majorEastAsia" w:eastAsiaTheme="majorEastAsia" w:hAnsiTheme="majorEastAsia" w:cs="Arial"/>
          <w:sz w:val="24"/>
          <w:szCs w:val="24"/>
        </w:rPr>
        <w:tab/>
        <w:t>1,766t</w:t>
      </w:r>
    </w:p>
    <w:p w:rsidR="00EF438E" w:rsidRPr="006102E0" w:rsidRDefault="00EF438E" w:rsidP="00EF438E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6102E0">
        <w:rPr>
          <w:rFonts w:asciiTheme="majorEastAsia" w:eastAsiaTheme="majorEastAsia" w:hAnsiTheme="majorEastAsia" w:cs="Arial"/>
          <w:sz w:val="24"/>
          <w:szCs w:val="24"/>
        </w:rPr>
        <w:t>米</w:t>
      </w:r>
      <w:r w:rsidRPr="006102E0">
        <w:rPr>
          <w:rFonts w:asciiTheme="majorEastAsia" w:eastAsiaTheme="majorEastAsia" w:hAnsiTheme="majorEastAsia" w:cs="Arial"/>
          <w:sz w:val="24"/>
          <w:szCs w:val="24"/>
        </w:rPr>
        <w:tab/>
        <w:t>10,811t</w:t>
      </w:r>
    </w:p>
    <w:p w:rsidR="00EF438E" w:rsidRPr="006102E0" w:rsidRDefault="00EF438E" w:rsidP="00EF438E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6102E0">
        <w:rPr>
          <w:rFonts w:asciiTheme="majorEastAsia" w:eastAsiaTheme="majorEastAsia" w:hAnsiTheme="majorEastAsia" w:cs="Arial"/>
          <w:sz w:val="24"/>
          <w:szCs w:val="24"/>
        </w:rPr>
        <w:t>麦</w:t>
      </w:r>
      <w:r w:rsidRPr="006102E0">
        <w:rPr>
          <w:rFonts w:asciiTheme="majorEastAsia" w:eastAsiaTheme="majorEastAsia" w:hAnsiTheme="majorEastAsia" w:cs="Arial"/>
          <w:sz w:val="24"/>
          <w:szCs w:val="24"/>
        </w:rPr>
        <w:tab/>
        <w:t>558t</w:t>
      </w:r>
    </w:p>
    <w:p w:rsidR="00EF438E" w:rsidRPr="006102E0" w:rsidRDefault="00EF438E" w:rsidP="00EF438E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6102E0">
        <w:rPr>
          <w:rFonts w:asciiTheme="majorEastAsia" w:eastAsiaTheme="majorEastAsia" w:hAnsiTheme="majorEastAsia" w:cs="Arial"/>
          <w:sz w:val="24"/>
          <w:szCs w:val="24"/>
        </w:rPr>
        <w:t>大豆</w:t>
      </w:r>
      <w:r w:rsidRPr="006102E0">
        <w:rPr>
          <w:rFonts w:asciiTheme="majorEastAsia" w:eastAsiaTheme="majorEastAsia" w:hAnsiTheme="majorEastAsia" w:cs="Arial"/>
          <w:sz w:val="24"/>
          <w:szCs w:val="24"/>
        </w:rPr>
        <w:tab/>
        <w:t>974t</w:t>
      </w:r>
    </w:p>
    <w:p w:rsidR="00EF438E" w:rsidRDefault="00EF438E" w:rsidP="00EF438E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</w:p>
    <w:p w:rsidR="006102E0" w:rsidRPr="006102E0" w:rsidRDefault="006102E0" w:rsidP="00432D35">
      <w:pPr>
        <w:widowControl/>
        <w:shd w:val="clear" w:color="auto" w:fill="FFFFFF"/>
        <w:tabs>
          <w:tab w:val="right" w:pos="2410"/>
        </w:tabs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6102E0">
        <w:rPr>
          <w:rFonts w:asciiTheme="majorEastAsia" w:eastAsiaTheme="majorEastAsia" w:hAnsiTheme="majorEastAsia" w:cs="Arial" w:hint="eastAsia"/>
          <w:sz w:val="24"/>
          <w:szCs w:val="24"/>
        </w:rPr>
        <w:t>◆割合</w:t>
      </w:r>
    </w:p>
    <w:p w:rsidR="00EF438E" w:rsidRPr="006102E0" w:rsidRDefault="00EF438E" w:rsidP="006102E0">
      <w:pPr>
        <w:widowControl/>
        <w:shd w:val="clear" w:color="auto" w:fill="FFFFFF"/>
        <w:tabs>
          <w:tab w:val="decimal" w:pos="1418"/>
        </w:tabs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6102E0">
        <w:rPr>
          <w:rFonts w:asciiTheme="majorEastAsia" w:eastAsiaTheme="majorEastAsia" w:hAnsiTheme="majorEastAsia" w:cs="Arial"/>
          <w:sz w:val="24"/>
          <w:szCs w:val="24"/>
        </w:rPr>
        <w:t>野菜</w:t>
      </w:r>
      <w:r w:rsidRPr="006102E0">
        <w:rPr>
          <w:rFonts w:asciiTheme="majorEastAsia" w:eastAsiaTheme="majorEastAsia" w:hAnsiTheme="majorEastAsia" w:cs="Arial"/>
          <w:sz w:val="24"/>
          <w:szCs w:val="24"/>
        </w:rPr>
        <w:tab/>
      </w:r>
      <w:r w:rsidR="006102E0">
        <w:rPr>
          <w:rFonts w:asciiTheme="majorEastAsia" w:eastAsiaTheme="majorEastAsia" w:hAnsiTheme="majorEastAsia" w:cs="Arial" w:hint="eastAsia"/>
          <w:sz w:val="24"/>
          <w:szCs w:val="24"/>
        </w:rPr>
        <w:t>23.05</w:t>
      </w:r>
      <w:r w:rsidRPr="006102E0">
        <w:rPr>
          <w:rFonts w:asciiTheme="majorEastAsia" w:eastAsiaTheme="majorEastAsia" w:hAnsiTheme="majorEastAsia" w:cs="Arial"/>
          <w:sz w:val="24"/>
          <w:szCs w:val="24"/>
        </w:rPr>
        <w:t>％</w:t>
      </w:r>
    </w:p>
    <w:p w:rsidR="00EF438E" w:rsidRPr="006102E0" w:rsidRDefault="00EF438E" w:rsidP="006102E0">
      <w:pPr>
        <w:widowControl/>
        <w:shd w:val="clear" w:color="auto" w:fill="FFFFFF"/>
        <w:tabs>
          <w:tab w:val="decimal" w:pos="1418"/>
        </w:tabs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6102E0">
        <w:rPr>
          <w:rFonts w:asciiTheme="majorEastAsia" w:eastAsiaTheme="majorEastAsia" w:hAnsiTheme="majorEastAsia" w:cs="Arial"/>
          <w:sz w:val="24"/>
          <w:szCs w:val="24"/>
        </w:rPr>
        <w:t>果樹</w:t>
      </w:r>
      <w:r w:rsidRPr="006102E0">
        <w:rPr>
          <w:rFonts w:asciiTheme="majorEastAsia" w:eastAsiaTheme="majorEastAsia" w:hAnsiTheme="majorEastAsia" w:cs="Arial"/>
          <w:sz w:val="24"/>
          <w:szCs w:val="24"/>
        </w:rPr>
        <w:tab/>
        <w:t>0.5</w:t>
      </w:r>
      <w:r w:rsidR="006102E0">
        <w:rPr>
          <w:rFonts w:asciiTheme="majorEastAsia" w:eastAsiaTheme="majorEastAsia" w:hAnsiTheme="majorEastAsia" w:cs="Arial" w:hint="eastAsia"/>
          <w:sz w:val="24"/>
          <w:szCs w:val="24"/>
        </w:rPr>
        <w:t>4</w:t>
      </w:r>
      <w:r w:rsidRPr="006102E0">
        <w:rPr>
          <w:rFonts w:asciiTheme="majorEastAsia" w:eastAsiaTheme="majorEastAsia" w:hAnsiTheme="majorEastAsia" w:cs="Arial"/>
          <w:sz w:val="24"/>
          <w:szCs w:val="24"/>
        </w:rPr>
        <w:t>％</w:t>
      </w:r>
    </w:p>
    <w:p w:rsidR="00EF438E" w:rsidRPr="006102E0" w:rsidRDefault="00EF438E" w:rsidP="006102E0">
      <w:pPr>
        <w:widowControl/>
        <w:shd w:val="clear" w:color="auto" w:fill="FFFFFF"/>
        <w:tabs>
          <w:tab w:val="decimal" w:pos="1418"/>
        </w:tabs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6102E0">
        <w:rPr>
          <w:rFonts w:asciiTheme="majorEastAsia" w:eastAsiaTheme="majorEastAsia" w:hAnsiTheme="majorEastAsia" w:cs="Arial"/>
          <w:sz w:val="24"/>
          <w:szCs w:val="24"/>
        </w:rPr>
        <w:t>米</w:t>
      </w:r>
      <w:r w:rsidRPr="006102E0">
        <w:rPr>
          <w:rFonts w:asciiTheme="majorEastAsia" w:eastAsiaTheme="majorEastAsia" w:hAnsiTheme="majorEastAsia" w:cs="Arial"/>
          <w:sz w:val="24"/>
          <w:szCs w:val="24"/>
        </w:rPr>
        <w:tab/>
      </w:r>
      <w:r w:rsidR="006102E0">
        <w:rPr>
          <w:rFonts w:asciiTheme="majorEastAsia" w:eastAsiaTheme="majorEastAsia" w:hAnsiTheme="majorEastAsia" w:cs="Arial" w:hint="eastAsia"/>
          <w:sz w:val="24"/>
          <w:szCs w:val="24"/>
        </w:rPr>
        <w:t>13.2</w:t>
      </w:r>
      <w:r w:rsidRPr="006102E0">
        <w:rPr>
          <w:rFonts w:asciiTheme="majorEastAsia" w:eastAsiaTheme="majorEastAsia" w:hAnsiTheme="majorEastAsia" w:cs="Arial"/>
          <w:sz w:val="24"/>
          <w:szCs w:val="24"/>
        </w:rPr>
        <w:t>％</w:t>
      </w:r>
    </w:p>
    <w:p w:rsidR="00EF438E" w:rsidRPr="006102E0" w:rsidRDefault="00EF438E" w:rsidP="006102E0">
      <w:pPr>
        <w:widowControl/>
        <w:shd w:val="clear" w:color="auto" w:fill="FFFFFF"/>
        <w:tabs>
          <w:tab w:val="decimal" w:pos="1418"/>
        </w:tabs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6102E0">
        <w:rPr>
          <w:rFonts w:asciiTheme="majorEastAsia" w:eastAsiaTheme="majorEastAsia" w:hAnsiTheme="majorEastAsia" w:cs="Arial"/>
          <w:sz w:val="24"/>
          <w:szCs w:val="24"/>
        </w:rPr>
        <w:t>麦</w:t>
      </w:r>
      <w:r w:rsidRPr="006102E0">
        <w:rPr>
          <w:rFonts w:asciiTheme="majorEastAsia" w:eastAsiaTheme="majorEastAsia" w:hAnsiTheme="majorEastAsia" w:cs="Arial"/>
          <w:sz w:val="24"/>
          <w:szCs w:val="24"/>
        </w:rPr>
        <w:tab/>
      </w:r>
      <w:r w:rsidR="006102E0">
        <w:rPr>
          <w:rFonts w:asciiTheme="majorEastAsia" w:eastAsiaTheme="majorEastAsia" w:hAnsiTheme="majorEastAsia" w:cs="Arial"/>
          <w:sz w:val="24"/>
          <w:szCs w:val="24"/>
        </w:rPr>
        <w:t>0.</w:t>
      </w:r>
      <w:r w:rsidR="006102E0">
        <w:rPr>
          <w:rFonts w:asciiTheme="majorEastAsia" w:eastAsiaTheme="majorEastAsia" w:hAnsiTheme="majorEastAsia" w:cs="Arial" w:hint="eastAsia"/>
          <w:sz w:val="24"/>
          <w:szCs w:val="24"/>
        </w:rPr>
        <w:t>6</w:t>
      </w:r>
      <w:r w:rsidRPr="006102E0">
        <w:rPr>
          <w:rFonts w:asciiTheme="majorEastAsia" w:eastAsiaTheme="majorEastAsia" w:hAnsiTheme="majorEastAsia" w:cs="Arial"/>
          <w:sz w:val="24"/>
          <w:szCs w:val="24"/>
        </w:rPr>
        <w:t>％</w:t>
      </w:r>
    </w:p>
    <w:p w:rsidR="00EF438E" w:rsidRPr="006102E0" w:rsidRDefault="00EF438E" w:rsidP="006102E0">
      <w:pPr>
        <w:widowControl/>
        <w:shd w:val="clear" w:color="auto" w:fill="FFFFFF"/>
        <w:tabs>
          <w:tab w:val="decimal" w:pos="1418"/>
        </w:tabs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6102E0">
        <w:rPr>
          <w:rFonts w:asciiTheme="majorEastAsia" w:eastAsiaTheme="majorEastAsia" w:hAnsiTheme="majorEastAsia" w:cs="Arial"/>
          <w:sz w:val="24"/>
          <w:szCs w:val="24"/>
        </w:rPr>
        <w:t>大豆</w:t>
      </w:r>
      <w:r w:rsidRPr="006102E0">
        <w:rPr>
          <w:rFonts w:asciiTheme="majorEastAsia" w:eastAsiaTheme="majorEastAsia" w:hAnsiTheme="majorEastAsia" w:cs="Arial"/>
          <w:sz w:val="24"/>
          <w:szCs w:val="24"/>
        </w:rPr>
        <w:tab/>
      </w:r>
      <w:r w:rsidR="006102E0">
        <w:rPr>
          <w:rFonts w:asciiTheme="majorEastAsia" w:eastAsiaTheme="majorEastAsia" w:hAnsiTheme="majorEastAsia" w:cs="Arial" w:hint="eastAsia"/>
          <w:sz w:val="24"/>
          <w:szCs w:val="24"/>
        </w:rPr>
        <w:t>4.35</w:t>
      </w:r>
      <w:r w:rsidRPr="006102E0">
        <w:rPr>
          <w:rFonts w:asciiTheme="majorEastAsia" w:eastAsiaTheme="majorEastAsia" w:hAnsiTheme="majorEastAsia" w:cs="Arial"/>
          <w:sz w:val="24"/>
          <w:szCs w:val="24"/>
        </w:rPr>
        <w:t>％</w:t>
      </w:r>
    </w:p>
    <w:p w:rsidR="00EF438E" w:rsidRPr="00EF438E" w:rsidRDefault="00EF438E" w:rsidP="00EF438E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</w:p>
    <w:p w:rsidR="00EF438E" w:rsidRDefault="00EF438E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2"/>
        </w:rPr>
      </w:pPr>
    </w:p>
    <w:p w:rsidR="001C62F8" w:rsidRPr="001C62F8" w:rsidRDefault="001C62F8" w:rsidP="001C62F8">
      <w:pPr>
        <w:widowControl/>
        <w:shd w:val="clear" w:color="auto" w:fill="FFFFFF"/>
        <w:spacing w:before="100" w:beforeAutospacing="1" w:after="100" w:afterAutospacing="1" w:line="360" w:lineRule="auto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1C62F8">
        <w:rPr>
          <w:rFonts w:asciiTheme="majorEastAsia" w:eastAsiaTheme="majorEastAsia" w:hAnsiTheme="majorEastAsia" w:cs="Arial" w:hint="eastAsia"/>
          <w:sz w:val="24"/>
          <w:szCs w:val="24"/>
        </w:rPr>
        <w:t>野菜収穫時期</w:t>
      </w:r>
    </w:p>
    <w:p w:rsidR="001C62F8" w:rsidRPr="001C62F8" w:rsidRDefault="001C62F8" w:rsidP="001C62F8">
      <w:pPr>
        <w:widowControl/>
        <w:shd w:val="clear" w:color="auto" w:fill="FFFFFF"/>
        <w:spacing w:before="240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水</w:t>
      </w:r>
      <w:r w:rsidR="00B429ED">
        <w:rPr>
          <w:rFonts w:asciiTheme="minorEastAsia" w:hAnsiTheme="minorEastAsia" w:cs="ＭＳ Ｐゴシック" w:hint="eastAsia"/>
          <w:kern w:val="0"/>
          <w:sz w:val="24"/>
          <w:szCs w:val="24"/>
        </w:rPr>
        <w:t xml:space="preserve"> </w:t>
      </w: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菜：</w:t>
      </w:r>
      <w:r w:rsidR="004254A4">
        <w:rPr>
          <w:rFonts w:asciiTheme="minorEastAsia" w:hAnsiTheme="minorEastAsia" w:cs="ＭＳ Ｐゴシック"/>
          <w:kern w:val="0"/>
          <w:sz w:val="24"/>
          <w:szCs w:val="24"/>
        </w:rPr>
        <w:tab/>
      </w: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周年</w:t>
      </w:r>
    </w:p>
    <w:p w:rsidR="001C62F8" w:rsidRPr="001C62F8" w:rsidRDefault="001C62F8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四葉きゅうり：</w:t>
      </w:r>
      <w:r w:rsidR="004254A4">
        <w:rPr>
          <w:rFonts w:asciiTheme="minorEastAsia" w:hAnsiTheme="minorEastAsia" w:cs="ＭＳ Ｐゴシック"/>
          <w:kern w:val="0"/>
          <w:sz w:val="24"/>
          <w:szCs w:val="24"/>
        </w:rPr>
        <w:tab/>
      </w: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7月中旬～９月</w:t>
      </w:r>
    </w:p>
    <w:p w:rsidR="001C62F8" w:rsidRPr="001C62F8" w:rsidRDefault="001C62F8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ほうれん草：</w:t>
      </w:r>
      <w:r w:rsidR="004254A4">
        <w:rPr>
          <w:rFonts w:asciiTheme="minorEastAsia" w:hAnsiTheme="minorEastAsia" w:cs="ＭＳ Ｐゴシック"/>
          <w:kern w:val="0"/>
          <w:sz w:val="24"/>
          <w:szCs w:val="24"/>
        </w:rPr>
        <w:tab/>
      </w: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１１月～５月</w:t>
      </w:r>
    </w:p>
    <w:p w:rsidR="001C62F8" w:rsidRPr="001C62F8" w:rsidRDefault="001C62F8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ベビーリーフ：</w:t>
      </w:r>
      <w:r w:rsidR="004254A4">
        <w:rPr>
          <w:rFonts w:asciiTheme="minorEastAsia" w:hAnsiTheme="minorEastAsia" w:cs="ＭＳ Ｐゴシック"/>
          <w:kern w:val="0"/>
          <w:sz w:val="24"/>
          <w:szCs w:val="24"/>
        </w:rPr>
        <w:tab/>
      </w: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１０月～５月</w:t>
      </w:r>
    </w:p>
    <w:p w:rsidR="001C62F8" w:rsidRPr="001C62F8" w:rsidRDefault="001C62F8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菜の花：</w:t>
      </w:r>
      <w:r w:rsidR="004254A4">
        <w:rPr>
          <w:rFonts w:asciiTheme="minorEastAsia" w:hAnsiTheme="minorEastAsia" w:cs="ＭＳ Ｐゴシック"/>
          <w:kern w:val="0"/>
          <w:sz w:val="24"/>
          <w:szCs w:val="24"/>
        </w:rPr>
        <w:tab/>
      </w: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春</w:t>
      </w:r>
    </w:p>
    <w:p w:rsidR="001C62F8" w:rsidRPr="001C62F8" w:rsidRDefault="001C62F8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ズッキーニ：</w:t>
      </w:r>
      <w:r w:rsidR="004254A4">
        <w:rPr>
          <w:rFonts w:asciiTheme="minorEastAsia" w:hAnsiTheme="minorEastAsia" w:cs="ＭＳ Ｐゴシック"/>
          <w:kern w:val="0"/>
          <w:sz w:val="24"/>
          <w:szCs w:val="24"/>
        </w:rPr>
        <w:tab/>
      </w: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６月中旬～７月</w:t>
      </w:r>
    </w:p>
    <w:p w:rsidR="001C62F8" w:rsidRPr="001C62F8" w:rsidRDefault="001C62F8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エンサイ：</w:t>
      </w:r>
      <w:r w:rsidR="004254A4">
        <w:rPr>
          <w:rFonts w:asciiTheme="minorEastAsia" w:hAnsiTheme="minorEastAsia" w:cs="ＭＳ Ｐゴシック"/>
          <w:kern w:val="0"/>
          <w:sz w:val="24"/>
          <w:szCs w:val="24"/>
        </w:rPr>
        <w:tab/>
      </w: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夏</w:t>
      </w:r>
    </w:p>
    <w:sectPr w:rsidR="001C62F8" w:rsidRPr="001C62F8" w:rsidSect="006706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CD8" w:rsidRDefault="00F30CD8" w:rsidP="00816718">
      <w:r>
        <w:separator/>
      </w:r>
    </w:p>
  </w:endnote>
  <w:endnote w:type="continuationSeparator" w:id="0">
    <w:p w:rsidR="00F30CD8" w:rsidRDefault="00F30CD8" w:rsidP="0081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1E" w:rsidRDefault="00F0511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1E" w:rsidRDefault="00F0511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1E" w:rsidRDefault="00F0511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CD8" w:rsidRDefault="00F30CD8" w:rsidP="00816718">
      <w:r>
        <w:separator/>
      </w:r>
    </w:p>
  </w:footnote>
  <w:footnote w:type="continuationSeparator" w:id="0">
    <w:p w:rsidR="00F30CD8" w:rsidRDefault="00F30CD8" w:rsidP="00816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1E" w:rsidRDefault="00F0511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1E" w:rsidRDefault="00F0511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11E" w:rsidRDefault="00F0511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有機栽培・環境管理　病害虫を少なくする土づくり" style="width:.75pt;height:.75pt;visibility:visible;mso-wrap-style:square" o:bullet="t">
        <v:imagedata r:id="rId1" o:title="有機栽培・環境管理　病害虫を少なくする土づくり"/>
      </v:shape>
    </w:pict>
  </w:numPicBullet>
  <w:abstractNum w:abstractNumId="0">
    <w:nsid w:val="040B39C5"/>
    <w:multiLevelType w:val="hybridMultilevel"/>
    <w:tmpl w:val="A480457C"/>
    <w:lvl w:ilvl="0" w:tplc="9A868722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93D3C3D"/>
    <w:multiLevelType w:val="hybridMultilevel"/>
    <w:tmpl w:val="A224D93A"/>
    <w:lvl w:ilvl="0" w:tplc="9FD41B82">
      <w:numFmt w:val="bullet"/>
      <w:lvlText w:val=""/>
      <w:lvlJc w:val="left"/>
      <w:pPr>
        <w:ind w:left="22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7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40" w:hanging="420"/>
      </w:pPr>
      <w:rPr>
        <w:rFonts w:ascii="Wingdings" w:hAnsi="Wingdings" w:hint="default"/>
      </w:rPr>
    </w:lvl>
  </w:abstractNum>
  <w:abstractNum w:abstractNumId="2">
    <w:nsid w:val="48467165"/>
    <w:multiLevelType w:val="hybridMultilevel"/>
    <w:tmpl w:val="E1F28226"/>
    <w:lvl w:ilvl="0" w:tplc="806C38F4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4FE0B834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34423EF6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C5A60F30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2926FAC0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49E0640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D596921A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81B2F11A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96672FA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3">
    <w:nsid w:val="60D359DE"/>
    <w:multiLevelType w:val="hybridMultilevel"/>
    <w:tmpl w:val="E14A98A0"/>
    <w:lvl w:ilvl="0" w:tplc="ECC4C338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BEC"/>
    <w:rsid w:val="0000349E"/>
    <w:rsid w:val="00011A41"/>
    <w:rsid w:val="00040A93"/>
    <w:rsid w:val="000A157E"/>
    <w:rsid w:val="000C36D0"/>
    <w:rsid w:val="000D4814"/>
    <w:rsid w:val="000E7D39"/>
    <w:rsid w:val="001546CB"/>
    <w:rsid w:val="00170E19"/>
    <w:rsid w:val="00182F39"/>
    <w:rsid w:val="001C62F8"/>
    <w:rsid w:val="002132B5"/>
    <w:rsid w:val="002206EE"/>
    <w:rsid w:val="00277C14"/>
    <w:rsid w:val="00301029"/>
    <w:rsid w:val="003303CB"/>
    <w:rsid w:val="00336267"/>
    <w:rsid w:val="004064B5"/>
    <w:rsid w:val="004254A4"/>
    <w:rsid w:val="00432536"/>
    <w:rsid w:val="00432D35"/>
    <w:rsid w:val="00515E67"/>
    <w:rsid w:val="00526D2B"/>
    <w:rsid w:val="005352F9"/>
    <w:rsid w:val="005A0872"/>
    <w:rsid w:val="005F32B9"/>
    <w:rsid w:val="006102E0"/>
    <w:rsid w:val="00613BBD"/>
    <w:rsid w:val="006706DF"/>
    <w:rsid w:val="006D22A8"/>
    <w:rsid w:val="00715F2E"/>
    <w:rsid w:val="00757579"/>
    <w:rsid w:val="00814F58"/>
    <w:rsid w:val="00816718"/>
    <w:rsid w:val="00867FB1"/>
    <w:rsid w:val="00955796"/>
    <w:rsid w:val="00955AB7"/>
    <w:rsid w:val="009913DB"/>
    <w:rsid w:val="009A09EE"/>
    <w:rsid w:val="009D5AB1"/>
    <w:rsid w:val="00A05D5A"/>
    <w:rsid w:val="00AC0F70"/>
    <w:rsid w:val="00B10657"/>
    <w:rsid w:val="00B429ED"/>
    <w:rsid w:val="00BF1DF6"/>
    <w:rsid w:val="00C12CC6"/>
    <w:rsid w:val="00D672F4"/>
    <w:rsid w:val="00DA35FD"/>
    <w:rsid w:val="00DD589C"/>
    <w:rsid w:val="00E01474"/>
    <w:rsid w:val="00E63C88"/>
    <w:rsid w:val="00EE4BEC"/>
    <w:rsid w:val="00EF438E"/>
    <w:rsid w:val="00F0511E"/>
    <w:rsid w:val="00F3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6D2B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D481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0C36D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167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6718"/>
  </w:style>
  <w:style w:type="paragraph" w:styleId="a7">
    <w:name w:val="footer"/>
    <w:basedOn w:val="a"/>
    <w:link w:val="a8"/>
    <w:uiPriority w:val="99"/>
    <w:unhideWhenUsed/>
    <w:rsid w:val="008167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6718"/>
  </w:style>
  <w:style w:type="paragraph" w:styleId="a9">
    <w:name w:val="Balloon Text"/>
    <w:basedOn w:val="a"/>
    <w:link w:val="aa"/>
    <w:uiPriority w:val="99"/>
    <w:semiHidden/>
    <w:unhideWhenUsed/>
    <w:rsid w:val="00E014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014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2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4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4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5843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2013-06-06T11:42:00Z</dcterms:created>
  <dcterms:modified xsi:type="dcterms:W3CDTF">2013-06-06T11:42:00Z</dcterms:modified>
</cp:coreProperties>
</file>